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  <w:rtl w:val="0"/>
        </w:rPr>
        <w:t xml:space="preserve">Останні зміни — 09.10.2025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  <w:rtl w:val="0"/>
        </w:rPr>
        <w:t xml:space="preserve">зміни виділено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  <w:u w:val="single"/>
          <w:rtl w:val="0"/>
        </w:rPr>
        <w:t xml:space="preserve">зеленою заливкою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4a86e8"/>
          <w:sz w:val="24"/>
          <w:szCs w:val="24"/>
          <w:rtl w:val="0"/>
        </w:rPr>
        <w:t xml:space="preserve">Постановою Кабінету Міністрів України від 25.09.2025 № 1254 внесено 35-ті зміни до Особливостей щодо Ukraine Facility</w:t>
      </w:r>
    </w:p>
    <w:p w:rsidR="00000000" w:rsidDel="00000000" w:rsidP="00000000" w:rsidRDefault="00000000" w:rsidRPr="00000000" w14:paraId="00000005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8"/>
          <w:szCs w:val="28"/>
          <w:rtl w:val="0"/>
        </w:rPr>
        <w:t xml:space="preserve">Увага!!!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color w:val="ff0000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highlight w:val="yellow"/>
          <w:u w:val="single"/>
          <w:rtl w:val="0"/>
        </w:rPr>
        <w:t xml:space="preserve">На кожній сторінці Тендерної документації та додатках до неї, в тому числі проєкті договору про закупівлю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, які розроблено відповідно до вимог Рамкової Угоди щодо спеціальних механізмів реалізації фінансування ЄС для України згідно з інструментом Ukraine Facility, ратифікованої Законом України від 06.06.2024 № 3786-IX, повинна бути розміщена емблема Європейського Союзу відповідно до умов фінансування. Тому під час самостійного додання такої емблеми та інформації врахуйте таке: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i w:val="1"/>
          <w:color w:val="ff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Інструкція з використання емблеми (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highlight w:val="yellow"/>
            <w:u w:val="single"/>
            <w:rtl w:val="0"/>
          </w:rPr>
          <w:t xml:space="preserve">Посібник “Використання емблеми ЄС у контексті програм ЄС 2021-2027 рр. Операційні інструкції для одержувачів фінансування ЄС”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);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i w:val="1"/>
          <w:color w:val="ff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Взірці емблем на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highlight w:val="yellow"/>
            <w:u w:val="single"/>
            <w:rtl w:val="0"/>
          </w:rPr>
          <w:t xml:space="preserve">сайті 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Мінекономіки: </w:t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ind w:left="720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highlight w:val="yellow"/>
            <w:u w:val="single"/>
            <w:rtl w:val="0"/>
          </w:rPr>
          <w:t xml:space="preserve">https://drive.google.com/drive/folders/1ICN6JYwa7XcWnG_tExzM-Sb6qk3f6dmI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i w:val="1"/>
          <w:color w:val="4a86e8"/>
          <w:sz w:val="28"/>
          <w:szCs w:val="2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i w:val="1"/>
          <w:color w:val="4a86e8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4a86e8"/>
          <w:sz w:val="28"/>
          <w:szCs w:val="28"/>
          <w:highlight w:val="yellow"/>
          <w:rtl w:val="0"/>
        </w:rPr>
        <w:t xml:space="preserve">Приклад Додатка 4 до ТД </w:t>
      </w:r>
    </w:p>
    <w:p w:rsidR="00000000" w:rsidDel="00000000" w:rsidP="00000000" w:rsidRDefault="00000000" w:rsidRPr="00000000" w14:paraId="0000000D">
      <w:pPr>
        <w:spacing w:after="0" w:line="240" w:lineRule="auto"/>
        <w:ind w:left="5660" w:firstLine="70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5660"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5660"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до тендерної документації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Перелік документів та/або інформації, які подаються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highlight w:val="white"/>
          <w:rtl w:val="0"/>
        </w:rPr>
        <w:t xml:space="preserve">Переможцем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 процедури закупівлі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25.0" w:type="dxa"/>
        <w:jc w:val="left"/>
        <w:tblInd w:w="-2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"/>
        <w:gridCol w:w="4605"/>
        <w:gridCol w:w="4800"/>
        <w:tblGridChange w:id="0">
          <w:tblGrid>
            <w:gridCol w:w="720"/>
            <w:gridCol w:w="4605"/>
            <w:gridCol w:w="480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І.  Перелік документів для підтвердження відповідності Переможця вимогам, визначеним у пункті 47 Особливостей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green"/>
                <w:rtl w:val="0"/>
              </w:rPr>
              <w:t xml:space="preserve">та у пункті 83 Особливостей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Вимоги згідно з пунктом 47 Особливостей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Переможець торгів на виконання вимоги згідно з пунктом 47 Особливостей (підтвердження відсутності підстав)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у строк, що не перевищує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u w:val="single"/>
                <w:rtl w:val="0"/>
              </w:rPr>
              <w:t xml:space="preserve">чотири дні з дати оприлюднення в електронній системі закупівель повідомлення про намір укласти договір про закупівлю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, повинен надати замовнику шляхом оприлюднення в електронній системі закупівель документи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3.3789062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1.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spacing w:after="120" w:before="120" w:line="259.2000000000001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Документи, які надаються  ПЕРЕМОЖЦЕМ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highlight w:val="white"/>
                <w:rtl w:val="0"/>
              </w:rPr>
              <w:t xml:space="preserve">(юридичною особою):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1.1.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before="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Керівник учасника процедури закупівлі був засуджений за кримінальне правопорушення, вчинене з корисливих мотивів (зокрема, пов’язане з хабарництвом, шахрайством та відмиванням коштів), судимість з якого не знято або не погашено в установленому законом порядку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(підпункт 6 пункту 47 Особливостей).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Повний витяг з інформаційно-аналітичної системи «Облік відомостей про притягнення особи до кримінальної відповідальності та наявності судимості» сформований у паперовій або електронній формі, що містить інформацію про відсутність судимості або обмежень, передбачених кримінальним процесуальним законодавством України щодо керівника учасника процедури закупівлі.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right="14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right="14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Документ повинен бути виданий /  сформований / отриманий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 поточному році. 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ind w:left="10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1.2.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before="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Керівника учасника процедури закупівлі, фізичну особу, яка є учасником процедури закупівлі, було притягнуто згідно із законом до відповідальності за вчинення правопорушення, пов’язаного з використанням дитячої праці чи будь-якими формами торгівлі людьми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(підпункт 12 пункту 47 Особливостей).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ind w:left="10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2.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0" w:right="14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Документи, які надаються ПЕРЕМОЖЦЕМ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фізичною особою чи фізичною особою — підприємцем):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2.1.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Фізична особа, яка є учасником процедури закупівлі, була засуджена за кримінальне правопорушення, вчинене з корисливих мотивів (зокрема, пов’язане з хабарництвом та відмиванням коштів), судимість з якої не знято або не погашено в установленому законом порядку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(підпункт 5 пункту 47 Особливостей).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Повний витяг з інформаційно-аналітичної системи «Облік відомостей про притягнення особи до кримінальної відповідальності та наявності судимості» сформований у паперовій або електронній формі, що містить інформацію про відсутність судимості або обмежень, передбачених кримінальним процесуальним законодавством України щодо фізичної особи, яка є учасником процедури закупівлі.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right="140"/>
              <w:jc w:val="both"/>
              <w:rPr>
                <w:rFonts w:ascii="Times New Roman" w:cs="Times New Roman" w:eastAsia="Times New Roman" w:hAnsi="Times New Roman"/>
                <w:b w:val="1"/>
                <w:strike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Документ повинен бути виданий / сформований / отриманий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 поточному році.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2.2.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Керівника учасника процедури закупівлі, фізичну особу, яка є учасником процедури закупівлі, було притягнуто згідно із законом до відповідальності за вчинення правопорушення, пов’язаного з використанням дитячої праці чи будь-якими формами торгівлі людьми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highlight w:val="white"/>
                <w:rtl w:val="0"/>
              </w:rPr>
              <w:t xml:space="preserve">(підпункт 12 пункту 47 Особливостей).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3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з/п</w:t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Вимоги згідно з пунктом 83 Особливостей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Переможець процедури закупівлі, на виконання вимог згідно з пунктом 83 Особливостей,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u w:val="single"/>
                <w:rtl w:val="0"/>
              </w:rPr>
              <w:t xml:space="preserve">у строк, що не перевищує чотири дні з дати оприлюднення в електронній системі закупівель повідомлення про намір укласти договір про закупівлю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повинен надати замовнику шляхом оприлюднення в електронній системі закупівель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8">
            <w:pPr>
              <w:spacing w:after="120" w:before="120" w:line="259.2000000000001" w:lineRule="auto"/>
              <w:ind w:left="100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Документи, які надаються  ПЕРЕМОЖЦЕМ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highlight w:val="white"/>
                <w:rtl w:val="0"/>
              </w:rPr>
              <w:t xml:space="preserve">(юридичною особою):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3.1.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Документ, який підтверджує країну реєстрації юридичної особи, якщо переможець процедури закупівлі є нерезидентом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3.2.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Документ, який підтверджує країну реєстрації кожного субпідрядника/співвиконавця у прийнятній країні, у разі коли переможець процедури закупівлі має намір залучити спроможності інших субпідрядників/співвиконавців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3.3.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Інформацію про те, що до переможця, його кінцевих бенефіціарних власників, членів або учасників (акціонерів) не застосовано обмежувальні заходи у вигляді санкцій Європейського Союзу, та про те, що він та зазначені особи не включені до санкційного списку Європейського Союзу. 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Зазначена інформація підтверджується шляхом формування файла у форматі PDF на сайті www.sanctionsmap.eu (файл у форматі PDF повинен бути сформований не раніше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green"/>
                <w:rtl w:val="0"/>
              </w:rPr>
              <w:t xml:space="preserve">ніж за чотири дні до дати його подання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3.4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Інформацію про те, що до субпідрядників/співвиконавців особисто або до їх кінцевих бенефіціарних власників, членів або учасників (акціонерів) юридичних осіб — субпідрядників/співвиконавців не застосовано обмежувальні заходи у вигляді санкцій Європейського Союзу, та про те, що вони не включені до санкційного списку Європейського Союзу.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Зазначена інформація підтверджується шляхом формування файла у форматі PDF на сайті www.sanctionsmap.eu (файл у форматі PDF повинен бути сформований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green"/>
                <w:rtl w:val="0"/>
              </w:rPr>
              <w:t xml:space="preserve">не раніше ніж за чотири дні до дати його подання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).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spacing w:after="120" w:before="120" w:lineRule="auto"/>
              <w:ind w:right="14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Документи, які надаються ПЕРЕМОЖЦЕМ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фізичною особою чи фізичною особою — підприємцем):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4.1.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Інформацію про громадянство, прізвище, ім’я, по батькові (за наявності), які повинні бути зазначені українською мовою і транслітерацією латиницею (для фізичної особи — переможця процедури закупівлі)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4.2.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Документ, який підтверджує країну реєстрації кожного субпідрядника/співвиконавця у прийнятній країні, у разі коли переможець процедури закупівлі має намір залучити спроможності інших субпідрядників/співвиконавців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4.3.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Інформацію про те, що до переможця, його кінцевих бенефіціарних власників, членів або учасників (акціонерів) не застосовано обмежувальні заходи у вигляді санкцій Європейського Союзу, та про те, що він та зазначені особи не включені до санкційного списку Європейського Союзу. 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Зазначена інформація підтверджується шляхом формування файла у форматі PDF на сайті www.sanctionsmap.eu (файл у форматі PDF повинен бути сформований не раніше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green"/>
                <w:rtl w:val="0"/>
              </w:rPr>
              <w:t xml:space="preserve">ніж за чотири дні до дати його подання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4.4.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Інформацію про те, що до субпідрядників/співвиконавців особисто або до їх кінцевих бенефіціарних власників, членів або учасників (акціонерів) юридичних осіб — субпідрядників/співвиконавців не застосовано обмежувальні заходи у вигляді санкцій Європейського Союзу, та про те, що вони не включені до санкційного списку Європейського Союзу. 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Зазначена інформація підтверджується шляхом формування файла у форматі PDF на сайті www.sanctionsmap.eu (файл у форматі PDF повинен бути сформований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green"/>
                <w:rtl w:val="0"/>
              </w:rPr>
              <w:t xml:space="preserve">не раніше ніж за чотири дні до дати його подання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  <w:rtl w:val="0"/>
              </w:rPr>
              <w:t xml:space="preserve">). 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5F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shd w:fill="d9d9d9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shd w:fill="d9d9d9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shd w:fill="d9d9d9" w:val="clear"/>
                <w:rtl w:val="0"/>
              </w:rPr>
              <w:t xml:space="preserve">ІІ. Перелік інших документів та/або інформації,  які подаються Переможцем.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shd w:fill="d9d9d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.953125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ind w:right="120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Переможець процедури закупівлі під час укладення договору про закупівлю повинен надати відповідну інформацію про право підписання договору про закупівлю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highlight w:val="yellow"/>
                <w:rtl w:val="0"/>
              </w:rPr>
              <w:t xml:space="preserve">(наказ/ довіреність/ тощо)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ind w:left="10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B">
            <w:pPr>
              <w:widowControl w:val="0"/>
              <w:ind w:right="120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highlight w:val="white"/>
                <w:rtl w:val="0"/>
              </w:rPr>
              <w:t xml:space="preserve">Забезпечення виконання договору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highlight w:val="yellow"/>
                <w:rtl w:val="0"/>
              </w:rPr>
              <w:t xml:space="preserve">(оригінал банківської гарантії)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highlight w:val="white"/>
                <w:rtl w:val="0"/>
              </w:rPr>
              <w:t xml:space="preserve">— відповідно до пункту 5 розділу 6 тендерної документації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ff0000"/>
                <w:sz w:val="24"/>
                <w:szCs w:val="24"/>
                <w:highlight w:val="yellow"/>
                <w:rtl w:val="0"/>
              </w:rPr>
              <w:t xml:space="preserve">(зазначається, якщо вимагається в ТД)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widowControl w:val="0"/>
        <w:spacing w:after="0" w:line="240" w:lineRule="auto"/>
        <w:ind w:right="120"/>
        <w:jc w:val="both"/>
        <w:rPr>
          <w:highlight w:val="gree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425.1968503937008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EB1CB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 w:val="1"/>
    <w:unhideWhenUsed w:val="1"/>
    <w:rsid w:val="00986389"/>
    <w:rPr>
      <w:sz w:val="16"/>
      <w:szCs w:val="16"/>
    </w:rPr>
  </w:style>
  <w:style w:type="paragraph" w:styleId="a5">
    <w:name w:val="annotation text"/>
    <w:basedOn w:val="a"/>
    <w:link w:val="a6"/>
    <w:uiPriority w:val="99"/>
    <w:semiHidden w:val="1"/>
    <w:unhideWhenUsed w:val="1"/>
    <w:rsid w:val="00986389"/>
    <w:pPr>
      <w:spacing w:line="240" w:lineRule="auto"/>
    </w:pPr>
    <w:rPr>
      <w:sz w:val="20"/>
      <w:szCs w:val="20"/>
    </w:rPr>
  </w:style>
  <w:style w:type="character" w:styleId="a6" w:customStyle="1">
    <w:name w:val="Текст примечания Знак"/>
    <w:basedOn w:val="a0"/>
    <w:link w:val="a5"/>
    <w:uiPriority w:val="99"/>
    <w:semiHidden w:val="1"/>
    <w:rsid w:val="0098638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 w:val="1"/>
    <w:unhideWhenUsed w:val="1"/>
    <w:rsid w:val="00986389"/>
    <w:rPr>
      <w:b w:val="1"/>
      <w:bCs w:val="1"/>
    </w:rPr>
  </w:style>
  <w:style w:type="character" w:styleId="a8" w:customStyle="1">
    <w:name w:val="Тема примечания Знак"/>
    <w:basedOn w:val="a6"/>
    <w:link w:val="a7"/>
    <w:uiPriority w:val="99"/>
    <w:semiHidden w:val="1"/>
    <w:rsid w:val="00986389"/>
    <w:rPr>
      <w:b w:val="1"/>
      <w:bCs w:val="1"/>
      <w:sz w:val="20"/>
      <w:szCs w:val="20"/>
    </w:rPr>
  </w:style>
  <w:style w:type="paragraph" w:styleId="a9">
    <w:name w:val="Balloon Text"/>
    <w:basedOn w:val="a"/>
    <w:link w:val="aa"/>
    <w:uiPriority w:val="99"/>
    <w:semiHidden w:val="1"/>
    <w:unhideWhenUsed w:val="1"/>
    <w:rsid w:val="0098638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a" w:customStyle="1">
    <w:name w:val="Текст выноски Знак"/>
    <w:basedOn w:val="a0"/>
    <w:link w:val="a9"/>
    <w:uiPriority w:val="99"/>
    <w:semiHidden w:val="1"/>
    <w:rsid w:val="00986389"/>
    <w:rPr>
      <w:rFonts w:ascii="Segoe UI" w:cs="Segoe UI" w:hAnsi="Segoe UI"/>
      <w:sz w:val="18"/>
      <w:szCs w:val="18"/>
    </w:rPr>
  </w:style>
  <w:style w:type="table" w:styleId="ab">
    <w:name w:val="Table Grid"/>
    <w:basedOn w:val="a1"/>
    <w:uiPriority w:val="39"/>
    <w:rsid w:val="009863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c">
    <w:name w:val="List Paragraph"/>
    <w:basedOn w:val="a"/>
    <w:uiPriority w:val="34"/>
    <w:qFormat w:val="1"/>
    <w:rsid w:val="00986389"/>
    <w:pPr>
      <w:ind w:left="720"/>
      <w:contextualSpacing w:val="1"/>
    </w:p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ICN6JYwa7XcWnG_tExzM-Sb6qk3f6dmI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adnuk.com.ua/pravova-baza/posibnyk-vykorystannia-emblemy-ies-u-konteksti-prohram-ies-2021-2027-rr-operatsijni-instruktsii-dlia-oderzhuvachiv-finansuvannia-ies/" TargetMode="External"/><Relationship Id="rId8" Type="http://schemas.openxmlformats.org/officeDocument/2006/relationships/hyperlink" Target="https://me.gov.ua/Tags/DocumentsByTag?lang=uk-UA&amp;id=5a74cd67-dee8-4adf-a880-9579eaf8c188&amp;tag=RealizatsiiaInitsiativisukraineFacil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oprA73lChMxvQ91OTRf1mv0haA==">CgMxLjA4AHIhMXFJZEdwcjlpOE9BTUJQd0dLY1hJU0Vkb1ItdENXYTla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2024-07-10T08:28:00Z</dcterms:created>
  <dc:creator>User</dc:creator>
</cp:coreProperties>
</file>